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148 vom 9. Juli 1985</w:t>
      </w:r>
    </w:p>
    <w:p>
      <w:r>
        <w:t>Bundesgericht (BGE), 1985-07-09, DE</w:t>
      </w:r>
    </w:p>
    <w:p>
      <w:r>
        <w:rPr>
          <w:b/>
        </w:rPr>
        <w:t xml:space="preserve">Quelle: </w:t>
      </w:r>
      <w:r>
        <w:t>https://mcp.opencaselaw.ch/entscheid/bge_111 IA 148</w:t>
      </w:r>
    </w:p>
    <w:p>
      <w:r>
        <w:t>FR: BGE 111 IA 148 du 9 juillet 1985</w:t>
      </w:r>
    </w:p>
    <w:p>
      <w:r>
        <w:t>IT: BGE 111 IA 148 del 9 luglio 1985</w:t>
      </w:r>
    </w:p>
    <w:p>
      <w:pPr>
        <w:pStyle w:val="Heading2"/>
      </w:pPr>
      <w:r>
        <w:t>Regeste</w:t>
      </w:r>
    </w:p>
    <w:p>
      <w:r>
        <w:t>Regeste Art. 88 OG; rechtsmissbräuchlich erhobene staatsrechtliche Beschwerde. Auf eine rechtsmissbräuchlich erhobene staatsrechtliche Beschwerde wird nicht eingetreten. Voraussetzungen des Rechtsmissbrauchs bei fortgesetzt mutwilliger Prozessführung.</w:t>
      </w:r>
    </w:p>
    <w:p>
      <w:pPr>
        <w:pStyle w:val="Heading2"/>
      </w:pPr>
      <w:r>
        <w:t>Erwägungen</w:t>
      </w:r>
    </w:p>
    <w:p>
      <w:r>
        <w:rPr>
          <w:b/>
        </w:rPr>
        <w:t>E. 1</w:t>
      </w:r>
    </w:p>
    <w:p>
      <w:r>
        <w:t>Erika C. stellte am 19. Juli 1984 beim Mietgericht Zürich das Gesuch um Erstreckung des Mietverhältnisses, das ihr von BGE 111 Ia 148 S. 149 Josef Müller gekündigt worden war. Noch vor der Sühnverhandlung teilte sie am 2. August dem Gericht mit, sie habe durch Zufall eine andere Wohnung gefunden und ziehe deshalb ihr Begehren zurück. Das Mietgericht schrieb das Verfahren als erledigt ab, auferlegte die Kosten von Fr. 150.-- den Parteien je zur Hälfte und sprach keiner Partei eine Entschädigung zu. Ein Rekurs Müllers, welcher sich gegen die Kostenauflage wandte und eine Umtriebsentschädigung verlangte, wurde vom Obergericht des Kantons Zürich am 23. Oktober 1984 abgewiesen, ebenso eine Nichtigkeitsbeschwerde vom Kassationsgericht am 20. Februar 1985. Gegen diesen Entscheid führt Müller staatsrechtliche Beschwerde wegen Verletzung von Art. 4 BV und Art. 6 EMRK .</w:t>
      </w:r>
    </w:p>
    <w:p>
      <w:r>
        <w:rPr>
          <w:b/>
        </w:rPr>
        <w:t>E. 2</w:t>
      </w:r>
    </w:p>
    <w:p>
      <w:r>
        <w:t>Der Beschwerdeführer beantragt, den Fall einer Abteilung zuzuweisen, an der die Bundesrichter R., M., W. und S. nicht mitwirken, weil er gegen sie am 29. November 1984 beim eidgenössischen Parlament ein Gesuch um Ermächtigung zur Strafverfolgung eingereicht habe. Dem Beschwerdeführer ist bereits in einem Entscheid vom 20. Februar 1985 klargemacht worden, dass und weshalb damit eine Ablehnung nicht begründet werden kann. Sachverhalt und Rechtslage haben sich seither nicht geändert. Der Beschwerdeführer setzt sich auch nicht mit der am 20. Februar 1985 gegebenen Begründung auseinander, sondern wiederholt (wie schon früher) stereotyp seinen Standpunkt. Ein derartiges Ablehnungsbegehren ist missbräuchlich und unbeachtlich (vgl. BGE 105 Ib 304 ).</w:t>
      </w:r>
    </w:p>
    <w:p>
      <w:r>
        <w:rPr>
          <w:b/>
        </w:rPr>
        <w:t>E. 3</w:t>
      </w:r>
    </w:p>
    <w:p>
      <w:r>
        <w:t>Der Beschwerdeführer wendet sich gegen die Belastung mit einem Kostenanteil von Fr. 75.--, also einem für seine Verhältnisse völlig unbedeutenden Betrag. Das Obergericht hat als Rekursinstanz die Kostenauflage gerechtfertigt und das Kassationsgericht hat sowohl eine Verletzung klaren Rechts als auch eine Gehörsverweigerung verneint, ohne damit gegen Art. 4 BV oder Art. 6 EMRK zu verstossen. Die Beschwerde erweist sich einmal mehr als mutwillig, weshalb der Beschwerdeführer mit der maximal zulässigen Ordnungsbusse zu belegen ist ( Art. 31 Abs. 2 OG ). Für die Mentalität des Beschwerdeführers ist bezeichnend, dass er sein Gesuch um aufschiebende Wirkung mit dem Zinsausfall auf seinem Kostenanteil von Fr. 75.-- begründet.</w:t>
      </w:r>
    </w:p>
    <w:p>
      <w:r>
        <w:rPr>
          <w:b/>
        </w:rPr>
        <w:t>E. 4</w:t>
      </w:r>
    </w:p>
    <w:p>
      <w:r>
        <w:t>Der Beschwerdeführer und die von ihm beherrschte Joseph Müller AG, für die er einzustehen hat ( BGE 108 II 218 E. 1b), haben seit 1979 bis Ende April 1985 beim Bundesgericht rund 150 Verfahren geführt, namentlich staatsrechtliche Beschwerden, wobei BGE 111 Ia 148 S. 150 es nur in 6 Fällen zur ganzen oder teilweisen Gutheissung des Rechtsmittels kam. Wegen mutwilliger Prozessführung wurden in 11 Fällen Bussen zwischen Fr. 100.-- und Fr. 400.-- und sodann in 27 Fällen Bussen im gesetzlichen Höchstbetrag von Fr. 500.-- ausgefällt. Der Beschwerdeführer liess sich weder durch diese Bussen noch durch die wegen der Art seiner Prozessführung erhöhten Gerichtsgebühren beeindrucken. Statt dessen wiederholt er häufig Rügen, die sich - wie das vorliegende Ausstandsbegehren es bestätigt - längst als aussichtslos erwiesen haben. Es ist offenkundig, dass der Beschwerdeführer selbst nicht mit dem Erfolg solcher Vorbringen rechnet, sondern unbekümmert um ein konkretes Rechtsschutzinteresse alle Rechtsbehelfe ausschöpft. Indem er auch Zwischenverfügungen durch alle Instanzen weiterzieht, vermag er gewisse Verfahren geradezu zu blockieren. Sein Verhalten stellt einen offensichtlichen Rechtsmissbrauch dar. Ein solcher kann auch im öffentlichen Recht und besonders im Prozessrecht keinen Rechtsschutz finden ( BGE 107 Ia 211 , BGE 105 II 155 E. 3 mit Hinweisen). Auf missbräuchlich erhobene Rechtsmittel ist nicht einzutreten, was auch für eine staatsrechtliche Beschwerde gilt (vgl. dazu BGE 92 I 30 E. 3, wo die Frage offenbleiben konnte). Dabei ist freilich auch dem Beschwerdeführer gegenüber Zurückhaltung am Platz; so wird auch künftig nicht ohne summarische materielle Prüfung ein missbräuchlich erhobenes Rechtsmittel angenommen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